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方正小标宋简体" w:hAnsi="方正小标宋简体" w:eastAsia="方正小标宋简体" w:cs="方正小标宋简体"/>
          <w:sz w:val="36"/>
          <w:szCs w:val="36"/>
        </w:rPr>
      </w:pPr>
      <w:bookmarkStart w:id="0" w:name="_GoBack"/>
      <w:bookmarkEnd w:id="0"/>
    </w:p>
    <w:p>
      <w:pPr>
        <w:pStyle w:val="5"/>
        <w:widowControl/>
        <w:spacing w:beforeAutospacing="0" w:afterAutospacing="0"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中共海丰县人民政府办公室党组</w:t>
      </w:r>
    </w:p>
    <w:p>
      <w:pPr>
        <w:pStyle w:val="5"/>
        <w:widowControl/>
        <w:spacing w:beforeAutospacing="0" w:afterAutospacing="0"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关于巡察整改阶段性进展情况的通报</w:t>
      </w:r>
    </w:p>
    <w:p>
      <w:pPr>
        <w:spacing w:line="440" w:lineRule="exact"/>
        <w:jc w:val="center"/>
        <w:rPr>
          <w:rFonts w:ascii="仿宋_GB2312" w:hAnsi="仿宋_GB2312" w:eastAsia="仿宋_GB2312" w:cs="仿宋_GB2312"/>
          <w:sz w:val="24"/>
        </w:rPr>
      </w:pPr>
    </w:p>
    <w:p>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委统一部署，2020年11月1日至2021年1月8日，县委第六巡察组对县政府办公室党组开展巡察工作。2021年6月23日，县委第六巡察组向县政府办公室党组反馈巡察工作情况。县政府办党组认真制定整改方案，逐项抓好整改，按照党务公开原则和巡察工作有关要求，现将巡察整改阶段性进展情况通报如下。</w:t>
      </w:r>
    </w:p>
    <w:p>
      <w:pPr>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一、高度重视，强化责任，全面部署巡察整改工作</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县政府办公室党组高度重视县委第六巡察组的反馈意见，立即召开党组专题会议研究部署巡察整改工作，把党员干部的思想和行动统一到县委巡察组整改要求上来，从讲政治、讲党性的高度，严肃认真对待，深刻剖析反思，坚决贯彻推进，确保县委巡察组的反馈意见得到扎实有效整改。</w:t>
      </w:r>
    </w:p>
    <w:p>
      <w:pPr>
        <w:ind w:firstLine="643" w:firstLineChars="200"/>
        <w:rPr>
          <w:rFonts w:ascii="仿宋_GB2312" w:hAnsi="Times New Roman" w:eastAsia="仿宋_GB2312" w:cs="仿宋_GB2312"/>
          <w:b/>
          <w:sz w:val="32"/>
          <w:szCs w:val="32"/>
        </w:rPr>
      </w:pPr>
      <w:r>
        <w:rPr>
          <w:rFonts w:hint="eastAsia" w:ascii="楷体_GB2312" w:hAnsi="楷体_GB2312" w:eastAsia="楷体_GB2312" w:cs="楷体_GB2312"/>
          <w:b/>
          <w:sz w:val="32"/>
          <w:szCs w:val="32"/>
        </w:rPr>
        <w:t>一是统一思想认识，强化组织领导。</w:t>
      </w:r>
      <w:r>
        <w:rPr>
          <w:rFonts w:hint="eastAsia" w:ascii="仿宋_GB2312" w:hAnsi="仿宋_GB2312" w:eastAsia="仿宋_GB2312" w:cs="仿宋_GB2312"/>
          <w:sz w:val="32"/>
          <w:szCs w:val="32"/>
        </w:rPr>
        <w:t>县政府办公室紧紧围绕县委第六巡察组提出的意见和建议，第一时间召开了主任会议，坚持把深入学习习近平总书记关于巡视巡察工作的重要讲话精神和省、市相关文件精神为主线，专题研究部署整改落实工作。明确要求，巡察反馈意见整改落实工作是对每一名领导干部的重大考验，是必须竭力完成的重大政治任务，要把整改工作作为一场必须打赢的“硬仗”，坚决整改到位。</w:t>
      </w:r>
      <w:r>
        <w:rPr>
          <w:rFonts w:hint="eastAsia" w:ascii="仿宋_GB2312" w:hAnsi="Times New Roman" w:eastAsia="仿宋_GB2312" w:cs="Times New Roman"/>
          <w:sz w:val="32"/>
          <w:szCs w:val="32"/>
        </w:rPr>
        <w:t>成立巡察整改工作领导小组，</w:t>
      </w:r>
      <w:r>
        <w:rPr>
          <w:rFonts w:hint="eastAsia" w:ascii="仿宋_GB2312" w:hAnsi="仿宋_GB2312" w:eastAsia="仿宋_GB2312" w:cs="仿宋_GB2312"/>
          <w:sz w:val="32"/>
          <w:szCs w:val="32"/>
        </w:rPr>
        <w:t>确保部署到位、责任到位、落实到位，班子成员按照任务分工，发挥示范带头作用，牵头协调解决整改中的难点问题，确保整改工作统筹协调推进。</w:t>
      </w:r>
    </w:p>
    <w:p>
      <w:pPr>
        <w:spacing w:line="600" w:lineRule="exact"/>
        <w:ind w:firstLine="643" w:firstLineChars="200"/>
        <w:rPr>
          <w:rFonts w:ascii="仿宋_GB2312" w:hAnsi="Times New Roman" w:eastAsia="仿宋_GB2312" w:cs="仿宋_GB2312"/>
          <w:b/>
          <w:sz w:val="32"/>
          <w:szCs w:val="32"/>
        </w:rPr>
      </w:pPr>
      <w:r>
        <w:rPr>
          <w:rFonts w:hint="eastAsia" w:ascii="楷体_GB2312" w:hAnsi="楷体_GB2312" w:eastAsia="楷体_GB2312" w:cs="楷体_GB2312"/>
          <w:b/>
          <w:sz w:val="32"/>
          <w:szCs w:val="32"/>
        </w:rPr>
        <w:t>二是明确目标措施，力求取得实效。</w:t>
      </w:r>
      <w:r>
        <w:rPr>
          <w:rFonts w:hint="eastAsia" w:ascii="仿宋_GB2312" w:hAnsi="Times New Roman" w:eastAsia="仿宋_GB2312" w:cs="仿宋_GB2312"/>
          <w:sz w:val="32"/>
          <w:szCs w:val="32"/>
        </w:rPr>
        <w:t>针对巡察组反馈意见，县政府办按照问题清单，逐条讨论，剖析根源，制定了《关于县政府办落实县委第六巡察组巡察反馈意见整改落实工作方案》，对反馈的3大方面13个问题逐项梳理归类，将整改责任分解到各个股室，明确责任领导、责任部门和整改时限。同时，我办围绕巡察反馈问题建章立制，注重整改的长期效果，建立健全制度规范，对照整改方案修订完善了加强党建工作,规范了工作行为，严明了工作纪律，防止整改问题的反复和回潮。</w:t>
      </w:r>
    </w:p>
    <w:p>
      <w:pPr>
        <w:spacing w:line="600" w:lineRule="exact"/>
        <w:ind w:firstLine="643" w:firstLineChars="200"/>
        <w:rPr>
          <w:rFonts w:ascii="仿宋_GB2312" w:hAnsi="Times New Roman" w:eastAsia="仿宋_GB2312" w:cs="仿宋_GB2312"/>
          <w:b/>
          <w:sz w:val="32"/>
          <w:szCs w:val="32"/>
        </w:rPr>
      </w:pPr>
      <w:r>
        <w:rPr>
          <w:rFonts w:hint="eastAsia" w:ascii="楷体_GB2312" w:hAnsi="楷体_GB2312" w:eastAsia="楷体_GB2312" w:cs="楷体_GB2312"/>
          <w:b/>
          <w:sz w:val="32"/>
          <w:szCs w:val="32"/>
        </w:rPr>
        <w:t>三是强化督查督办，促进全面整改。</w:t>
      </w:r>
      <w:r>
        <w:rPr>
          <w:rFonts w:hint="eastAsia" w:ascii="仿宋_GB2312" w:hAnsi="Times New Roman" w:eastAsia="仿宋_GB2312" w:cs="仿宋_GB2312"/>
          <w:sz w:val="32"/>
          <w:szCs w:val="32"/>
        </w:rPr>
        <w:t>在落实整改过程中，</w:t>
      </w:r>
      <w:r>
        <w:rPr>
          <w:rFonts w:ascii="仿宋_GB2312" w:hAnsi="Times New Roman" w:eastAsia="仿宋_GB2312" w:cs="仿宋_GB2312"/>
          <w:sz w:val="32"/>
          <w:szCs w:val="32"/>
        </w:rPr>
        <w:t>落实专人定期或不定期督进度、督成效</w:t>
      </w:r>
      <w:r>
        <w:rPr>
          <w:rFonts w:hint="eastAsia" w:ascii="仿宋_GB2312" w:hAnsi="Times New Roman" w:eastAsia="仿宋_GB2312" w:cs="仿宋_GB2312"/>
          <w:sz w:val="32"/>
          <w:szCs w:val="32"/>
        </w:rPr>
        <w:t>，密切跟踪整改情况。对重点问题、难点问题，坚持亲自过问、亲自协调、亲自督办，定期听取情况汇报，逐一进行研究分析，做到问题线索核查不清楚不放过，法规政策研究不透、把握不准不放过，核实问题整改不到位不放过。对有条件立即整改的，即知即改，务求改出结果，改出成效；对情况比较复杂的，明确整改时限，认真分析研究，确保巡察整改工作顺利推进。</w:t>
      </w:r>
    </w:p>
    <w:p>
      <w:pPr>
        <w:spacing w:line="600" w:lineRule="exact"/>
        <w:ind w:firstLine="643" w:firstLineChars="200"/>
        <w:rPr>
          <w:rFonts w:ascii="黑体" w:hAnsi="黑体" w:eastAsia="黑体" w:cs="Times New Roman"/>
          <w:bCs/>
          <w:color w:val="333333"/>
          <w:sz w:val="32"/>
          <w:szCs w:val="32"/>
          <w:shd w:val="clear" w:color="auto" w:fill="FFFFFF"/>
        </w:rPr>
      </w:pPr>
      <w:r>
        <w:rPr>
          <w:rFonts w:hint="eastAsia" w:ascii="黑体" w:hAnsi="黑体" w:eastAsia="黑体" w:cs="Times New Roman"/>
          <w:b/>
          <w:bCs/>
          <w:color w:val="333333"/>
          <w:sz w:val="32"/>
          <w:szCs w:val="32"/>
          <w:shd w:val="clear" w:color="auto" w:fill="FFFFFF"/>
        </w:rPr>
        <w:t>二、聚焦问题，精准发力，扎实推进巡察整改工作</w:t>
      </w:r>
    </w:p>
    <w:p>
      <w:pPr>
        <w:spacing w:line="600" w:lineRule="exact"/>
        <w:ind w:firstLine="643" w:firstLineChars="200"/>
        <w:rPr>
          <w:rFonts w:ascii="Times New Roman" w:hAnsi="楷体_GB2312" w:eastAsia="楷体_GB2312" w:cs="Times New Roman"/>
          <w:b/>
          <w:bCs/>
          <w:sz w:val="32"/>
          <w:szCs w:val="32"/>
        </w:rPr>
      </w:pPr>
      <w:r>
        <w:rPr>
          <w:rFonts w:hint="eastAsia" w:ascii="Times New Roman" w:hAnsi="楷体_GB2312" w:eastAsia="楷体_GB2312" w:cs="Times New Roman"/>
          <w:b/>
          <w:bCs/>
          <w:sz w:val="32"/>
          <w:szCs w:val="32"/>
        </w:rPr>
        <w:t>（一）着力解决“贯彻落实党的路线方针政策和党的中央决策部署有差距”问题</w:t>
      </w:r>
    </w:p>
    <w:p>
      <w:pPr>
        <w:spacing w:line="600" w:lineRule="exact"/>
        <w:ind w:firstLine="643" w:firstLineChars="200"/>
        <w:rPr>
          <w:rFonts w:ascii="仿宋_GB2312" w:hAnsi="仿宋_GB2312" w:eastAsia="仿宋_GB2312" w:cs="仿宋_GB2312"/>
          <w:b/>
          <w:sz w:val="32"/>
          <w:szCs w:val="32"/>
        </w:rPr>
      </w:pPr>
      <w:r>
        <w:rPr>
          <w:rFonts w:hint="eastAsia" w:ascii="Times New Roman" w:hAnsi="Times New Roman" w:eastAsia="仿宋_GB2312" w:cs="仿宋_GB2312"/>
          <w:b/>
          <w:sz w:val="32"/>
          <w:szCs w:val="32"/>
        </w:rPr>
        <w:t>1</w:t>
      </w:r>
      <w:r>
        <w:rPr>
          <w:rFonts w:hint="eastAsia" w:ascii="仿宋_GB2312" w:hAnsi="仿宋_GB2312" w:eastAsia="仿宋_GB2312" w:cs="仿宋_GB2312"/>
          <w:b/>
          <w:sz w:val="32"/>
          <w:szCs w:val="32"/>
        </w:rPr>
        <w:t>.针对“学习贯彻习近平新时代中国特色社会主义思想和党的十九大精神不够扎实”的问题。</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原因分析：</w:t>
      </w:r>
      <w:r>
        <w:rPr>
          <w:rFonts w:hint="eastAsia" w:ascii="仿宋_GB2312" w:hAnsi="仿宋_GB2312" w:eastAsia="仿宋_GB2312" w:cs="仿宋_GB2312"/>
          <w:bCs/>
          <w:sz w:val="32"/>
          <w:szCs w:val="32"/>
        </w:rPr>
        <w:t>县政府办对《中国共产党党委（党组）理论学习中心组学习规则》执行不严，开展理论学习中心组政治理论学习、基层党组书记讲党课等组织生活不够积极。</w:t>
      </w:r>
    </w:p>
    <w:p>
      <w:pPr>
        <w:spacing w:line="60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进一步建立健全党组理论学习中心组制度，严格执行《中国共产党党委（党组）理论学习中心组学习规则》，制订了2021年县政府办年度学习计划，认真开展理论学习中心组政治理论学习，</w:t>
      </w:r>
      <w:r>
        <w:rPr>
          <w:rFonts w:hint="eastAsia" w:ascii="仿宋_GB2312" w:hAnsi="仿宋_GB2312" w:eastAsia="仿宋_GB2312" w:cs="仿宋_GB2312"/>
          <w:bCs/>
          <w:color w:val="000000"/>
          <w:sz w:val="32"/>
          <w:szCs w:val="32"/>
        </w:rPr>
        <w:t>推动办公室全体干部职工往深学，往实学，做到学习不走过场。</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bCs/>
          <w:color w:val="000000"/>
          <w:sz w:val="32"/>
          <w:szCs w:val="32"/>
        </w:rPr>
        <w:t>认真开展理论学习中心组政治理论学习，县政府党组书记于2021年7月1日在支部讲党课；7月26日参加支部关于学习习近平总书记在建党100周年会上的讲话精神组织生活会，切实做到学懂弄通习近平新时代中国特色社会主义思想和习近平总书记系列重要讲话精神，自觉增强“四个意识”，坚定“四个自信”，做到“两个维护”。</w:t>
      </w:r>
    </w:p>
    <w:p>
      <w:pPr>
        <w:spacing w:line="600" w:lineRule="exact"/>
        <w:ind w:firstLine="643" w:firstLineChars="200"/>
        <w:rPr>
          <w:rFonts w:ascii="Times New Roman" w:hAnsi="Times New Roman" w:eastAsia="仿宋_GB2312" w:cs="仿宋_GB2312"/>
          <w:b/>
          <w:sz w:val="32"/>
          <w:szCs w:val="32"/>
        </w:rPr>
      </w:pPr>
      <w:r>
        <w:rPr>
          <w:rFonts w:hint="eastAsia" w:ascii="仿宋_GB2312" w:hAnsi="仿宋_GB2312" w:eastAsia="仿宋_GB2312" w:cs="仿宋_GB2312"/>
          <w:b/>
          <w:sz w:val="32"/>
          <w:szCs w:val="32"/>
        </w:rPr>
        <w:t>2.</w:t>
      </w:r>
      <w:r>
        <w:rPr>
          <w:rFonts w:hint="eastAsia" w:ascii="Times New Roman" w:hAnsi="Times New Roman" w:eastAsia="仿宋_GB2312" w:cs="仿宋_GB2312"/>
          <w:b/>
          <w:sz w:val="32"/>
          <w:szCs w:val="32"/>
        </w:rPr>
        <w:t>针对“领悟习近平总书记关于海防工作的重要指示精神不深入，海防基础设施建设不重视”的问题。</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原因分析：</w:t>
      </w:r>
      <w:r>
        <w:rPr>
          <w:rFonts w:hint="eastAsia" w:ascii="仿宋_GB2312" w:hAnsi="仿宋_GB2312" w:eastAsia="仿宋_GB2312" w:cs="仿宋_GB2312"/>
          <w:bCs/>
          <w:sz w:val="32"/>
          <w:szCs w:val="32"/>
        </w:rPr>
        <w:t>贯彻落实习近平总书记有关海防工作重要指示批示精神不到位,对海防工作的重视程度不足。</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整改情况：一是</w:t>
      </w:r>
      <w:r>
        <w:rPr>
          <w:rFonts w:hint="eastAsia" w:ascii="仿宋_GB2312" w:hAnsi="仿宋_GB2312" w:eastAsia="仿宋_GB2312" w:cs="仿宋_GB2312"/>
          <w:sz w:val="32"/>
          <w:szCs w:val="32"/>
        </w:rPr>
        <w:t>我办于2021年5月26日</w:t>
      </w:r>
      <w:r>
        <w:rPr>
          <w:rFonts w:hint="eastAsia" w:ascii="仿宋_GB2312" w:hAnsi="仿宋_GB2312" w:eastAsia="仿宋_GB2312" w:cs="仿宋_GB2312"/>
          <w:bCs/>
          <w:sz w:val="32"/>
          <w:szCs w:val="32"/>
        </w:rPr>
        <w:t>组织县住建局、梅陇农场以及监理、设计、施工、第三方检测单位对梅陇农场海防巡逻执勤道路项目进行竣工验收。</w:t>
      </w: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积极与深汕合作区海防办沟通协商，目前，已落实向省海防办请示批准将小漠、</w:t>
      </w:r>
      <w:r>
        <w:rPr>
          <w:rFonts w:hint="eastAsia" w:ascii="宋体" w:hAnsi="宋体" w:eastAsia="宋体" w:cs="宋体"/>
          <w:sz w:val="32"/>
          <w:szCs w:val="32"/>
        </w:rPr>
        <w:t>鲘</w:t>
      </w:r>
      <w:r>
        <w:rPr>
          <w:rFonts w:hint="eastAsia" w:ascii="仿宋_GB2312" w:hAnsi="仿宋_GB2312" w:eastAsia="仿宋_GB2312" w:cs="仿宋_GB2312"/>
          <w:sz w:val="32"/>
          <w:szCs w:val="32"/>
        </w:rPr>
        <w:t>门两个海防视频监控站移交深汕合作区海防办管理使用。</w:t>
      </w:r>
    </w:p>
    <w:p>
      <w:pPr>
        <w:tabs>
          <w:tab w:val="left" w:pos="2268"/>
        </w:tabs>
        <w:spacing w:line="60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3.针对“贯彻上级决策部署有差距”的问题。</w:t>
      </w:r>
    </w:p>
    <w:p>
      <w:pPr>
        <w:tabs>
          <w:tab w:val="left" w:pos="2268"/>
        </w:tabs>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原因分析：</w:t>
      </w:r>
      <w:r>
        <w:rPr>
          <w:rFonts w:hint="eastAsia" w:ascii="仿宋_GB2312" w:hAnsi="仿宋_GB2312" w:eastAsia="仿宋_GB2312" w:cs="仿宋_GB2312"/>
          <w:sz w:val="32"/>
          <w:szCs w:val="32"/>
        </w:rPr>
        <w:t>督办股工作人员人力不足，力量薄弱，全县督办联络员制度不够健全；与县各有关单位、各县（市、区）兄弟单位交流不足，工作方式缺乏创新，了解掌握全县经济社会发展情况不够及时；金融风险监管机制不完善，金融专业人员配备不足。</w:t>
      </w:r>
    </w:p>
    <w:p>
      <w:pPr>
        <w:tabs>
          <w:tab w:val="left" w:pos="2268"/>
        </w:tabs>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整改情况：针对“履行督查督办职责不力”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加强政治学习，提高思想认识。健全股室学习制度，加强政治思想学习，提高觉悟水平，强化业务知识，提高工作效率，现已落实优化督办股工作人员，充实督办工作力量。</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已围绕督查督办职责及近期县政府重点工作，及时梳理督办工作重点及流程，对疫情防控、县政府常务会议决定事项等工作，采取督办提醒、现场交办、回访整改、问责通报等方式开展督查督办。</w:t>
      </w:r>
      <w:r>
        <w:rPr>
          <w:rFonts w:hint="eastAsia" w:ascii="仿宋_GB2312" w:hAnsi="仿宋_GB2312" w:eastAsia="仿宋_GB2312" w:cs="仿宋_GB2312"/>
          <w:b/>
          <w:sz w:val="32"/>
          <w:szCs w:val="32"/>
        </w:rPr>
        <w:t>针对“参谋助手作用发挥不充分，谋划政府决策不科学”</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定期组织业务骨干，深入县相关单位调研经济社会发展各项工作，及时了解掌握全县经济社会发展情况。</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坚持以文立室，注重以学提能。7月1日-14日期间组织政府办经研股全体人员到县涉及经济指标单位调研经济“半年红”有关工作，为领导部署下半年工作提供精准决策和意见。</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出台了《海丰县人民政府办公室定期汇报情况报告制度》，每季度由相关部门向县政府办汇报工作情况，及时全面掌握全县经济社会发展动态。</w:t>
      </w:r>
      <w:r>
        <w:rPr>
          <w:rFonts w:hint="eastAsia" w:ascii="仿宋_GB2312" w:hAnsi="仿宋_GB2312" w:eastAsia="仿宋_GB2312" w:cs="仿宋_GB2312"/>
          <w:b/>
          <w:bCs/>
          <w:sz w:val="32"/>
          <w:szCs w:val="32"/>
        </w:rPr>
        <w:t>针对“防范化解重大金融风险存在薄弱环节”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完善金融风险监管机制，建立完善信用体系，营造良好信用环境。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增加金融专业人员配置，加强在职人员业务知识培训，增强金融法律法规知识，已公开招聘了1名金融专业公务员配强金融工作力量，并已于7月3日到位上班。</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加强业务和法律知识培训，于3月21日组织参加“2021年广东省防范和处置非法集资培训”；7月30日，县金融工作局组织各镇各有关单位进行“中小融”平台推广引导注册培训会。</w:t>
      </w:r>
    </w:p>
    <w:p>
      <w:pPr>
        <w:tabs>
          <w:tab w:val="left" w:pos="2268"/>
        </w:tabs>
        <w:spacing w:line="60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4.针对“党组领导核心作用发挥不充分”的问题。</w:t>
      </w:r>
    </w:p>
    <w:p>
      <w:pPr>
        <w:tabs>
          <w:tab w:val="left" w:pos="2268"/>
        </w:tabs>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原因分析：</w:t>
      </w:r>
      <w:r>
        <w:rPr>
          <w:rFonts w:hint="eastAsia" w:ascii="Times New Roman" w:hAnsi="Times New Roman" w:eastAsia="仿宋_GB2312" w:cs="仿宋_GB2312"/>
          <w:sz w:val="32"/>
          <w:szCs w:val="32"/>
        </w:rPr>
        <w:t>办公室机关基础工作教育和培训力度不够，对《中国共产党党组工作条例》执行力度不足，对意识形态认识不足。</w:t>
      </w:r>
    </w:p>
    <w:p>
      <w:pPr>
        <w:tabs>
          <w:tab w:val="left" w:pos="2268"/>
        </w:tabs>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整改情况：针对“召开党组会议不严肃”</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rPr>
        <w:t>加强机关基础工作教育和培训，规范党组会议记录格式、内容和关键要素。针对党组会议记录存在信息不全、空白页等问题，及时加以整改，并落实专人负责，确保内容不漏项、时间节点准、记录真正规范。目前，已落实专人负责记录县政府办党组会议、理论学习中心组学习会会议记录整理。</w:t>
      </w:r>
      <w:r>
        <w:rPr>
          <w:rFonts w:hint="eastAsia" w:ascii="Times New Roman" w:hAnsi="Times New Roman" w:eastAsia="仿宋_GB2312" w:cs="仿宋_GB2312"/>
          <w:b/>
          <w:bCs/>
          <w:sz w:val="32"/>
          <w:szCs w:val="32"/>
        </w:rPr>
        <w:t>针对“执行《中国共产党党组工作条例》不严格”</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rPr>
        <w:t>要求加强财务制度学习，强化业务知识，提高思想认识，已于2021年1月开始，严格执行《中国共产党党组工作条例》，属下事业单位招商服务中心、政府网站管理中心的财务管理重大资金使用均有向办公室党组报告。</w:t>
      </w:r>
    </w:p>
    <w:p>
      <w:pPr>
        <w:tabs>
          <w:tab w:val="left" w:pos="2268"/>
        </w:tabs>
        <w:spacing w:line="60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5.针对“意识形态工作责任制落实不到位”的问题。</w:t>
      </w:r>
    </w:p>
    <w:p>
      <w:pPr>
        <w:tabs>
          <w:tab w:val="left" w:pos="2268"/>
        </w:tabs>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原因分析：</w:t>
      </w:r>
      <w:r>
        <w:rPr>
          <w:rFonts w:hint="eastAsia" w:ascii="仿宋_GB2312" w:hAnsi="仿宋_GB2312" w:eastAsia="仿宋_GB2312" w:cs="仿宋_GB2312"/>
          <w:sz w:val="32"/>
          <w:szCs w:val="32"/>
        </w:rPr>
        <w:t>政府办党员领导干部和工作人员意识形态工作的教育培训力度不足，缺乏对新闻舆论、政府网站等意识形态阵地的管理。</w:t>
      </w:r>
    </w:p>
    <w:p>
      <w:pPr>
        <w:tabs>
          <w:tab w:val="left" w:pos="2268"/>
        </w:tabs>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整改情况：一是</w:t>
      </w:r>
      <w:r>
        <w:rPr>
          <w:rFonts w:hint="eastAsia" w:ascii="Times New Roman" w:hAnsi="Times New Roman" w:eastAsia="仿宋_GB2312" w:cs="仿宋_GB2312"/>
          <w:sz w:val="32"/>
          <w:szCs w:val="32"/>
        </w:rPr>
        <w:t>进一步强化责任意识，认真抓好落实意识形态工作，加强党员领导干部和工作人员意识形态工作的教育培训。已将意识形态工作列入县政府办党组理论学习中心组学习会内容，于2021年7月20日学习了县委宣传部关于印发《海丰县意识形态工作安排》的通知精神。</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加强新闻舆论、政府网站等意识形态阵地管理，维护网络意识形态安全。我办下属单位政府网站管理中心已草拟了意识形态工作学习计划，并已更换意识形态安全管理人员。</w:t>
      </w:r>
    </w:p>
    <w:p>
      <w:pPr>
        <w:tabs>
          <w:tab w:val="left" w:pos="6010"/>
        </w:tabs>
        <w:spacing w:line="600" w:lineRule="exact"/>
        <w:ind w:firstLine="482" w:firstLineChars="150"/>
        <w:jc w:val="left"/>
        <w:rPr>
          <w:rFonts w:ascii="Times New Roman" w:hAnsi="楷体_GB2312" w:eastAsia="楷体_GB2312" w:cs="Times New Roman"/>
          <w:b/>
          <w:bCs/>
          <w:sz w:val="32"/>
          <w:szCs w:val="32"/>
        </w:rPr>
      </w:pPr>
      <w:r>
        <w:rPr>
          <w:rFonts w:hint="eastAsia" w:ascii="Times New Roman" w:hAnsi="楷体_GB2312" w:eastAsia="楷体_GB2312" w:cs="Times New Roman"/>
          <w:b/>
          <w:bCs/>
          <w:sz w:val="32"/>
          <w:szCs w:val="32"/>
        </w:rPr>
        <w:t>（二）着力解决“不正之风禁而不绝和群众身边腐败”问题</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6.针对“形式主义依然存在，文风会风不实，为基层减负乏力”的问题。</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原因分析：</w:t>
      </w:r>
      <w:r>
        <w:rPr>
          <w:rFonts w:hint="eastAsia" w:ascii="Times New Roman" w:hAnsi="Times New Roman" w:eastAsia="仿宋_GB2312" w:cs="仿宋_GB2312"/>
          <w:bCs/>
          <w:sz w:val="32"/>
          <w:szCs w:val="32"/>
        </w:rPr>
        <w:t>办公室开展拟文、办文业务培训不足，干部职工办文能力仍有欠缺，文稿审查制度、会议审批制度等实行不够严格。</w:t>
      </w:r>
    </w:p>
    <w:p>
      <w:pPr>
        <w:spacing w:line="600" w:lineRule="exact"/>
        <w:ind w:firstLine="643" w:firstLineChars="200"/>
        <w:textAlignment w:val="center"/>
        <w:rPr>
          <w:rFonts w:ascii="仿宋_GB2312" w:hAnsi="仿宋_GB2312" w:eastAsia="仿宋_GB2312" w:cs="仿宋_GB2312"/>
          <w:bCs/>
          <w:color w:val="000000"/>
          <w:sz w:val="32"/>
          <w:szCs w:val="32"/>
        </w:rPr>
      </w:pPr>
      <w:r>
        <w:rPr>
          <w:rFonts w:hint="eastAsia" w:ascii="Times New Roman" w:hAnsi="Times New Roman" w:eastAsia="仿宋_GB2312" w:cs="仿宋_GB2312"/>
          <w:b/>
          <w:sz w:val="32"/>
          <w:szCs w:val="32"/>
        </w:rPr>
        <w:t>整改情况：针对“发文审核把关不严，存在重复发文、内容格式错误和空白等不规范现象”</w:t>
      </w:r>
      <w:r>
        <w:rPr>
          <w:rFonts w:hint="eastAsia" w:ascii="Times New Roman" w:hAnsi="Times New Roman" w:eastAsia="仿宋_GB2312" w:cs="仿宋_GB2312"/>
          <w:b/>
          <w:sz w:val="32"/>
          <w:szCs w:val="32"/>
          <w:lang w:eastAsia="zh-CN"/>
        </w:rPr>
        <w:t>。</w:t>
      </w:r>
      <w:r>
        <w:rPr>
          <w:rFonts w:hint="eastAsia" w:ascii="Times New Roman" w:hAnsi="Times New Roman" w:eastAsia="仿宋_GB2312" w:cs="仿宋_GB2312"/>
          <w:b/>
          <w:sz w:val="32"/>
          <w:szCs w:val="32"/>
        </w:rPr>
        <w:t>一是</w:t>
      </w:r>
      <w:r>
        <w:rPr>
          <w:rFonts w:hint="eastAsia" w:ascii="Times New Roman" w:hAnsi="Times New Roman" w:eastAsia="仿宋_GB2312" w:cs="仿宋_GB2312"/>
          <w:bCs/>
          <w:sz w:val="32"/>
          <w:szCs w:val="32"/>
        </w:rPr>
        <w:t>落实文稿起草审核责任人，严格文稿审签程序，</w:t>
      </w:r>
      <w:r>
        <w:rPr>
          <w:rFonts w:hint="eastAsia" w:ascii="仿宋_GB2312" w:hAnsi="仿宋_GB2312" w:eastAsia="仿宋_GB2312" w:cs="仿宋_GB2312"/>
          <w:bCs/>
          <w:color w:val="000000"/>
          <w:sz w:val="32"/>
          <w:szCs w:val="32"/>
        </w:rPr>
        <w:t>多次召开党组会议研究文稿起草审核事项，现已落实相关股室确定文稿起草审核责任人，严格文稿审签程序。</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bCs/>
          <w:color w:val="000000"/>
          <w:sz w:val="32"/>
          <w:szCs w:val="32"/>
        </w:rPr>
        <w:t>定期开展拟文、办文业务培训，提高干部职工办文能力，多次召开会议研究规范发文时效性事项，提高了公文运转效率。</w:t>
      </w:r>
      <w:r>
        <w:rPr>
          <w:rFonts w:hint="eastAsia" w:ascii="仿宋_GB2312" w:hAnsi="仿宋_GB2312" w:eastAsia="仿宋_GB2312" w:cs="仿宋_GB2312"/>
          <w:b/>
          <w:color w:val="000000"/>
          <w:sz w:val="32"/>
          <w:szCs w:val="32"/>
        </w:rPr>
        <w:t>针对“‘文山会海</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现象”</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sz w:val="32"/>
          <w:szCs w:val="32"/>
        </w:rPr>
        <w:t>进一步改进会风，采用“一会多议”模式综合召开会议，减少开会、开务实管用的会。</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严格实行会议审批制度，规范会议审批程序，控制会议规格规模，提高会议的质量和效率。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严格要</w:t>
      </w:r>
      <w:r>
        <w:rPr>
          <w:rFonts w:hint="eastAsia" w:ascii="仿宋_GB2312" w:hAnsi="仿宋_GB2312" w:eastAsia="仿宋_GB2312" w:cs="仿宋_GB2312"/>
          <w:bCs/>
          <w:color w:val="000000"/>
          <w:sz w:val="32"/>
          <w:szCs w:val="32"/>
        </w:rPr>
        <w:t>求秘书股</w:t>
      </w:r>
      <w:r>
        <w:rPr>
          <w:rFonts w:hint="eastAsia" w:ascii="仿宋_GB2312" w:hAnsi="仿宋_GB2312" w:eastAsia="仿宋_GB2312" w:cs="仿宋_GB2312"/>
          <w:bCs/>
          <w:sz w:val="32"/>
          <w:szCs w:val="32"/>
        </w:rPr>
        <w:t>从严控制发文数量、范围和规格，制定印发年度</w:t>
      </w:r>
      <w:r>
        <w:rPr>
          <w:rFonts w:hint="eastAsia" w:ascii="仿宋_GB2312" w:hAnsi="仿宋_GB2312" w:eastAsia="仿宋_GB2312" w:cs="仿宋_GB2312"/>
          <w:sz w:val="32"/>
          <w:szCs w:val="32"/>
        </w:rPr>
        <w:t>发文计划，加强</w:t>
      </w:r>
      <w:r>
        <w:rPr>
          <w:rFonts w:hint="eastAsia" w:ascii="仿宋_GB2312" w:hAnsi="仿宋_GB2312" w:eastAsia="仿宋_GB2312" w:cs="仿宋_GB2312"/>
          <w:color w:val="000000"/>
          <w:sz w:val="32"/>
          <w:szCs w:val="32"/>
        </w:rPr>
        <w:t>跟踪督办，</w:t>
      </w:r>
      <w:r>
        <w:rPr>
          <w:rFonts w:hint="eastAsia" w:ascii="仿宋_GB2312" w:hAnsi="仿宋_GB2312" w:eastAsia="仿宋_GB2312" w:cs="仿宋_GB2312"/>
          <w:sz w:val="32"/>
          <w:szCs w:val="32"/>
        </w:rPr>
        <w:t>减少不必要和没有实质内容的发文，</w:t>
      </w:r>
      <w:r>
        <w:rPr>
          <w:rFonts w:hint="eastAsia" w:ascii="仿宋_GB2312" w:hAnsi="仿宋_GB2312" w:eastAsia="仿宋_GB2312" w:cs="仿宋_GB2312"/>
          <w:bCs/>
          <w:color w:val="000000"/>
          <w:sz w:val="32"/>
          <w:szCs w:val="32"/>
        </w:rPr>
        <w:t>全力推行“粤政易”平台建设，提高文件办理时效性。</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7.针对“担当作为动力不足，为民服务意识不牢固”的问题。</w:t>
      </w:r>
    </w:p>
    <w:p>
      <w:pPr>
        <w:spacing w:line="600" w:lineRule="exact"/>
        <w:ind w:firstLine="643" w:firstLineChars="200"/>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原因分析：</w:t>
      </w:r>
      <w:r>
        <w:rPr>
          <w:rFonts w:hint="eastAsia" w:ascii="仿宋_GB2312" w:hAnsi="仿宋_GB2312" w:eastAsia="仿宋_GB2312" w:cs="仿宋_GB2312"/>
          <w:bCs/>
          <w:color w:val="000000"/>
          <w:sz w:val="32"/>
          <w:szCs w:val="32"/>
        </w:rPr>
        <w:t>县政府班子成员初心使命感不够强，深入基层调研课题不多，未能找准各领域不平衡不协调的问题和症结所在；干事创业韧性不强。班子成员对一些分管工作不闻不问、敷衍了事，缺乏担当作为和协作精神。</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仿宋_GB2312" w:hAnsi="仿宋_GB2312" w:eastAsia="仿宋_GB2312" w:cs="仿宋_GB2312"/>
          <w:b/>
          <w:color w:val="000000"/>
          <w:sz w:val="32"/>
          <w:szCs w:val="32"/>
        </w:rPr>
        <w:t>整改情况：针对“深入基层调研课题不多，未能找准各领域不平衡不协调的问题和症结所在”</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bCs/>
          <w:color w:val="000000"/>
          <w:sz w:val="32"/>
          <w:szCs w:val="32"/>
        </w:rPr>
        <w:t>加强督查考核，责成县教育局建立消除大班额、超大班额工作目标责任制和督查考核制，把落实情况纳入学校年度目标考核，各校校长为第一负责人，对工作推进不力，未能按时完成工作目标的责任人，严肃追究责任。</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bCs/>
          <w:color w:val="000000"/>
          <w:sz w:val="32"/>
          <w:szCs w:val="32"/>
        </w:rPr>
        <w:t>落实县财政投入主体责任，加快城镇中小学校的新建扩建步伐，统筹安排新学校的建设用地和资金。</w:t>
      </w:r>
      <w:r>
        <w:rPr>
          <w:rFonts w:hint="eastAsia" w:ascii="仿宋_GB2312" w:hAnsi="仿宋_GB2312" w:eastAsia="仿宋_GB2312" w:cs="仿宋_GB2312"/>
          <w:b/>
          <w:bCs/>
          <w:sz w:val="32"/>
          <w:szCs w:val="32"/>
        </w:rPr>
        <w:t>针对“干事创业韧性不强”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始终保持奋发有为、昂扬向上的精神状态，充分发挥主观能动性，以饱满的工作激情，把心思凝聚到工作上。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在解决自身问题的同时，注意调动所分管同志的工作积极性、主动性与创造性，提高工作效率，形成上下联动、整体推进的工作局面。</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8.针对“廉洁风险防控意识不强，执行财经制度不严”的问题。</w:t>
      </w:r>
    </w:p>
    <w:p>
      <w:pPr>
        <w:spacing w:line="600" w:lineRule="exact"/>
        <w:ind w:firstLine="643"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原因分析：</w:t>
      </w:r>
      <w:r>
        <w:rPr>
          <w:rFonts w:hint="eastAsia" w:ascii="仿宋_GB2312" w:hAnsi="仿宋_GB2312" w:eastAsia="仿宋_GB2312" w:cs="仿宋_GB2312"/>
          <w:sz w:val="32"/>
          <w:szCs w:val="32"/>
        </w:rPr>
        <w:t>在廉政建设方面力度不够、措施不力，存在“说得多做得少，制度多落实少，教育多查处少”的问题；《县政府办公室机关财务管理制度》、《海丰县人民政府办公室公务用车管理制度》等制度制定不够完善、落实不够严谨。</w:t>
      </w:r>
    </w:p>
    <w:p>
      <w:pPr>
        <w:spacing w:line="600" w:lineRule="exact"/>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整改情况：针对“记账凭证管理混乱”</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进一步制定完善《县政府办公室机关财务管理制度》，规范政府网站管理中心、招商服务中心账务管理。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加强财务管理制度学习与培训，严格按财务规定做好科目分类和记账。</w:t>
      </w:r>
      <w:r>
        <w:rPr>
          <w:rFonts w:hint="eastAsia" w:ascii="仿宋_GB2312" w:hAnsi="仿宋_GB2312" w:eastAsia="仿宋_GB2312" w:cs="仿宋_GB2312"/>
          <w:b/>
          <w:bCs/>
          <w:sz w:val="32"/>
          <w:szCs w:val="32"/>
        </w:rPr>
        <w:t>针对“库存现金余额过大”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进一步制定完善《县政府办公室机关财务管理制度》，规范现金管理，明确有关使用现金的范围、审批程序和管理责任。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严格按规定使用银行转账结算或公务卡实时结算，减少现金使用。</w:t>
      </w:r>
      <w:r>
        <w:rPr>
          <w:rFonts w:hint="eastAsia" w:ascii="仿宋_GB2312" w:hAnsi="仿宋_GB2312" w:eastAsia="仿宋_GB2312" w:cs="仿宋_GB2312"/>
          <w:b/>
          <w:bCs/>
          <w:sz w:val="32"/>
          <w:szCs w:val="32"/>
        </w:rPr>
        <w:t>针对“固定资产管理不规范”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健全县政府办公室固定资产的日常管理，及时做好固定资产新增、使用、登记入账。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落实专职人员管理办公室固定资产，定期进行盘点核对，并贴上资产标识，资产到室到人，确保账物相符。</w:t>
      </w:r>
      <w:r>
        <w:rPr>
          <w:rFonts w:hint="eastAsia" w:ascii="仿宋_GB2312" w:hAnsi="仿宋_GB2312" w:eastAsia="仿宋_GB2312" w:cs="仿宋_GB2312"/>
          <w:b/>
          <w:bCs/>
          <w:sz w:val="32"/>
          <w:szCs w:val="32"/>
        </w:rPr>
        <w:t>针对“大额现金支付和没附原始凭证入账”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进一步加强财会核算管理，规范原始凭证和报销手续，杜绝大额费用支出无审批无明细。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加强宣传支付结算纪律，落实财会人员严格审核把关，提高报销人员遵纪守法的自觉性和主动性，切实维护财经纪律的严肃性。</w:t>
      </w:r>
      <w:r>
        <w:rPr>
          <w:rFonts w:hint="eastAsia" w:ascii="仿宋_GB2312" w:hAnsi="仿宋_GB2312" w:eastAsia="仿宋_GB2312" w:cs="仿宋_GB2312"/>
          <w:b/>
          <w:bCs/>
          <w:sz w:val="32"/>
          <w:szCs w:val="32"/>
        </w:rPr>
        <w:t>针对“报销油费不合理”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加强宣传支付结算纪律，落实财会人员严格审核把关，提高报销人员遵纪守法的自觉性和主动性，切实维护财经纪律的严肃性，严格按照《海丰县人民政府办公室公务用车管理制度》落实一车一卡加油。</w:t>
      </w:r>
    </w:p>
    <w:p>
      <w:pPr>
        <w:spacing w:line="600" w:lineRule="exact"/>
        <w:ind w:firstLine="643" w:firstLineChars="200"/>
        <w:textAlignment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9.针对“‘车轮上的费用’盯得不紧，公车管理有漏洞”的问题。</w:t>
      </w:r>
    </w:p>
    <w:p>
      <w:pPr>
        <w:spacing w:line="600" w:lineRule="exact"/>
        <w:ind w:firstLine="643"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问题整改：</w:t>
      </w:r>
      <w:r>
        <w:rPr>
          <w:rFonts w:hint="eastAsia" w:ascii="仿宋_GB2312" w:hAnsi="仿宋_GB2312" w:eastAsia="仿宋_GB2312" w:cs="仿宋_GB2312"/>
          <w:sz w:val="32"/>
          <w:szCs w:val="32"/>
        </w:rPr>
        <w:t>财会核算管理较为松散，办公室公务用车管理制度不够完善，原始凭证和报销手续不够规范，报销人员遵纪守法的自觉性和主动性不足。</w:t>
      </w:r>
    </w:p>
    <w:p>
      <w:pPr>
        <w:spacing w:line="600" w:lineRule="exact"/>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整改情况：一是</w:t>
      </w:r>
      <w:r>
        <w:rPr>
          <w:rFonts w:hint="eastAsia" w:ascii="仿宋_GB2312" w:hAnsi="仿宋_GB2312" w:eastAsia="仿宋_GB2312" w:cs="仿宋_GB2312"/>
          <w:sz w:val="32"/>
          <w:szCs w:val="32"/>
        </w:rPr>
        <w:t>进一步完善办公室公务用车管理制度，规范车辆运行维护经费管理，落实专人负责管理办公室公务用车，对派车、保养、年检、保险、维修等工作进行登记。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严格落实定点维修、定点加油，按照办公室财务管理规定支付结算。</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加强公务用车管理，落实专人负责派车、用油、保养、年检、保险等工作，确保公务用车合理使用和行车安全。</w:t>
      </w:r>
    </w:p>
    <w:p>
      <w:pPr>
        <w:tabs>
          <w:tab w:val="left" w:pos="6010"/>
        </w:tabs>
        <w:spacing w:line="600" w:lineRule="exact"/>
        <w:ind w:firstLine="482" w:firstLineChars="150"/>
        <w:jc w:val="left"/>
        <w:rPr>
          <w:rFonts w:ascii="Times New Roman" w:hAnsi="楷体_GB2312" w:eastAsia="楷体_GB2312" w:cs="Times New Roman"/>
          <w:b/>
          <w:bCs/>
          <w:sz w:val="32"/>
          <w:szCs w:val="32"/>
        </w:rPr>
      </w:pPr>
      <w:r>
        <w:rPr>
          <w:rFonts w:hint="eastAsia" w:ascii="Times New Roman" w:hAnsi="楷体_GB2312" w:eastAsia="楷体_GB2312" w:cs="Times New Roman"/>
          <w:b/>
          <w:bCs/>
          <w:sz w:val="32"/>
          <w:szCs w:val="32"/>
        </w:rPr>
        <w:t>（三）着力解决“基层组织存在软弱涣散倾向、组织力较为薄弱”问题</w:t>
      </w:r>
    </w:p>
    <w:p>
      <w:pPr>
        <w:tabs>
          <w:tab w:val="left" w:pos="6010"/>
        </w:tabs>
        <w:spacing w:line="600" w:lineRule="exact"/>
        <w:ind w:firstLine="482" w:firstLineChars="150"/>
        <w:jc w:val="left"/>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10.针对“党建工作不重视，抓党建不严不实”的问题。</w:t>
      </w:r>
    </w:p>
    <w:p>
      <w:pPr>
        <w:tabs>
          <w:tab w:val="left" w:pos="6010"/>
        </w:tabs>
        <w:spacing w:line="600" w:lineRule="exact"/>
        <w:ind w:firstLine="482" w:firstLineChars="150"/>
        <w:jc w:val="left"/>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原因分析：</w:t>
      </w:r>
      <w:r>
        <w:rPr>
          <w:rFonts w:hint="eastAsia" w:ascii="Times New Roman" w:hAnsi="Times New Roman" w:eastAsia="仿宋_GB2312" w:cs="仿宋_GB2312"/>
          <w:bCs/>
          <w:sz w:val="32"/>
          <w:szCs w:val="32"/>
        </w:rPr>
        <w:t>党总支没有发挥实际效用，《中国共产党基层组织选举工作暂行条例》执行不严，党务工作者业务不熟练。</w:t>
      </w:r>
    </w:p>
    <w:p>
      <w:pPr>
        <w:tabs>
          <w:tab w:val="left" w:pos="6010"/>
        </w:tabs>
        <w:spacing w:line="600" w:lineRule="exact"/>
        <w:ind w:firstLine="482" w:firstLineChars="150"/>
        <w:jc w:val="left"/>
        <w:rPr>
          <w:rFonts w:ascii="仿宋_GB2312" w:hAnsi="仿宋_GB2312" w:eastAsia="仿宋_GB2312" w:cs="仿宋_GB2312"/>
          <w:sz w:val="32"/>
          <w:szCs w:val="32"/>
        </w:rPr>
      </w:pPr>
      <w:r>
        <w:rPr>
          <w:rFonts w:hint="eastAsia" w:ascii="Times New Roman" w:hAnsi="Times New Roman" w:eastAsia="仿宋_GB2312" w:cs="仿宋_GB2312"/>
          <w:b/>
          <w:sz w:val="32"/>
          <w:szCs w:val="32"/>
        </w:rPr>
        <w:t>整改情况：针对“党总支形同虚设，功能弱化</w:t>
      </w:r>
      <w:r>
        <w:rPr>
          <w:rFonts w:hint="eastAsia" w:ascii="Times New Roman" w:hAnsi="Times New Roman" w:eastAsia="仿宋_GB2312" w:cs="仿宋_GB2312"/>
          <w:b/>
          <w:bCs w:val="0"/>
          <w:sz w:val="32"/>
          <w:szCs w:val="32"/>
        </w:rPr>
        <w:t>”</w:t>
      </w:r>
      <w:r>
        <w:rPr>
          <w:rFonts w:hint="eastAsia" w:ascii="Times New Roman" w:hAnsi="Times New Roman" w:eastAsia="仿宋_GB2312" w:cs="仿宋_GB2312"/>
          <w:b/>
          <w:bCs w:val="0"/>
          <w:sz w:val="32"/>
          <w:szCs w:val="32"/>
          <w:lang w:eastAsia="zh-CN"/>
        </w:rPr>
        <w:t>。</w:t>
      </w:r>
      <w:r>
        <w:rPr>
          <w:rFonts w:hint="eastAsia" w:ascii="Times New Roman" w:hAnsi="Times New Roman" w:eastAsia="仿宋_GB2312" w:cs="仿宋_GB2312"/>
          <w:b/>
          <w:sz w:val="32"/>
          <w:szCs w:val="32"/>
        </w:rPr>
        <w:t>一是</w:t>
      </w:r>
      <w:r>
        <w:rPr>
          <w:rFonts w:hint="eastAsia" w:ascii="Times New Roman" w:hAnsi="Times New Roman" w:eastAsia="仿宋_GB2312" w:cs="仿宋_GB2312"/>
          <w:bCs/>
          <w:sz w:val="32"/>
          <w:szCs w:val="32"/>
        </w:rPr>
        <w:t>严格执行《中国共产党基层组织选举工作暂行条例》，及时健全党总支班子成员，规范党组织工作。</w:t>
      </w:r>
      <w:r>
        <w:rPr>
          <w:rFonts w:hint="eastAsia" w:ascii="Times New Roman" w:hAnsi="Times New Roman" w:eastAsia="仿宋_GB2312" w:cs="仿宋_GB2312"/>
          <w:b/>
          <w:sz w:val="32"/>
          <w:szCs w:val="32"/>
        </w:rPr>
        <w:t>二是</w:t>
      </w:r>
      <w:r>
        <w:rPr>
          <w:rFonts w:hint="eastAsia" w:ascii="Times New Roman" w:hAnsi="Times New Roman" w:eastAsia="仿宋_GB2312" w:cs="仿宋_GB2312"/>
          <w:bCs/>
          <w:sz w:val="32"/>
          <w:szCs w:val="32"/>
        </w:rPr>
        <w:t>理顺党员组织关系，对办公室全体人员的党组织关系进行全面排查，及时发现并纠正未转接组织关系的行为，促进党员回归管理。</w:t>
      </w:r>
      <w:r>
        <w:rPr>
          <w:rFonts w:hint="eastAsia" w:ascii="Times New Roman" w:hAnsi="Times New Roman" w:eastAsia="仿宋_GB2312" w:cs="仿宋_GB2312"/>
          <w:b/>
          <w:sz w:val="32"/>
          <w:szCs w:val="32"/>
        </w:rPr>
        <w:t>三是</w:t>
      </w:r>
      <w:r>
        <w:rPr>
          <w:rFonts w:hint="eastAsia" w:ascii="Times New Roman" w:hAnsi="Times New Roman" w:eastAsia="仿宋_GB2312" w:cs="仿宋_GB2312"/>
          <w:bCs/>
          <w:sz w:val="32"/>
          <w:szCs w:val="32"/>
        </w:rPr>
        <w:t>加强党务工作者的业务培训，让党务工作者牢记党的章程，熟悉办事流程，提升办事效率。</w:t>
      </w:r>
      <w:r>
        <w:rPr>
          <w:rFonts w:hint="eastAsia" w:ascii="仿宋_GB2312" w:hAnsi="仿宋_GB2312" w:eastAsia="仿宋_GB2312" w:cs="仿宋_GB2312"/>
          <w:b/>
          <w:bCs/>
          <w:sz w:val="32"/>
          <w:szCs w:val="32"/>
        </w:rPr>
        <w:t>针对“离退休党员管理边缘化”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举一反三，第一支部立即对所有发展中党员的档案资料进行一次全面检查整理，查漏补缺。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加强党员档案日常管理工作，建立工作台账，防止再次出现类似问题。计划设立党群工作股，规范党建工作台账，该项工作正在与县委编办沟通推进。为加强退休党员管理，办公室已成立离休党支部。</w:t>
      </w:r>
    </w:p>
    <w:p>
      <w:pPr>
        <w:tabs>
          <w:tab w:val="left" w:pos="6010"/>
        </w:tabs>
        <w:spacing w:line="600" w:lineRule="exact"/>
        <w:ind w:firstLine="482" w:firstLineChars="150"/>
        <w:jc w:val="left"/>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11.关于“党内政治生活不严肃”的问题。</w:t>
      </w:r>
    </w:p>
    <w:p>
      <w:pPr>
        <w:tabs>
          <w:tab w:val="left" w:pos="6010"/>
        </w:tabs>
        <w:spacing w:line="600" w:lineRule="exact"/>
        <w:ind w:firstLine="482" w:firstLineChars="15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原因分析：</w:t>
      </w:r>
      <w:r>
        <w:rPr>
          <w:rFonts w:hint="eastAsia" w:ascii="仿宋_GB2312" w:hAnsi="仿宋_GB2312" w:eastAsia="仿宋_GB2312" w:cs="仿宋_GB2312"/>
          <w:sz w:val="32"/>
          <w:szCs w:val="32"/>
        </w:rPr>
        <w:t>开展理论学习意识不够强，不注重理论学习和党性修养，部分党员干部对“四个意识”“四个自信”“两个维护”等应知应会内容一知半解，“三会一课”制度落实不到位。</w:t>
      </w:r>
    </w:p>
    <w:p>
      <w:pPr>
        <w:tabs>
          <w:tab w:val="left" w:pos="6010"/>
        </w:tabs>
        <w:spacing w:line="600" w:lineRule="exact"/>
        <w:ind w:firstLine="482" w:firstLineChars="15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整改情况：针对“民主生活会质量不高”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坚决贯彻执行民主生活会等党内政治生活制度，提高民主生活会质量，增强党内政治生活的政治性、时代性、原则性、战斗性，确保党内政治生活严肃认真。</w:t>
      </w:r>
      <w:r>
        <w:rPr>
          <w:rFonts w:hint="eastAsia" w:ascii="仿宋_GB2312" w:hAnsi="仿宋_GB2312" w:eastAsia="仿宋_GB2312" w:cs="仿宋_GB2312"/>
          <w:b/>
          <w:bCs/>
          <w:sz w:val="32"/>
          <w:szCs w:val="32"/>
        </w:rPr>
        <w:t>针对“谈心谈话不经常不普遍”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认真落实新形势下党内政治生活若干准则，强化班子内部或领导班子与干部之间的经常性谈心谈话。</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进一步全面加强对二级党组织的指导监督，强化基层党建工作责任，杜绝“两张皮”现象。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经常性组织发动党员谈心谈话，确保党支部委员之间、党支部委员和党员之间、党员和党员之间，每年谈心谈话一般不少于1次。提升谈心谈话质量，做到坦诚相见、交流思想、交换意见、帮助提高。</w:t>
      </w:r>
      <w:r>
        <w:rPr>
          <w:rFonts w:hint="eastAsia" w:ascii="仿宋_GB2312" w:hAnsi="仿宋_GB2312" w:eastAsia="仿宋_GB2312" w:cs="仿宋_GB2312"/>
          <w:b/>
          <w:bCs/>
          <w:sz w:val="32"/>
          <w:szCs w:val="32"/>
        </w:rPr>
        <w:t>针对“‘好人主义’思想严重”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严肃认真开展批评与自我批评，增强民主生活会的思想性和原则性，坚决克服只讲优点不讲缺点、只讲成绩不讲问题，班子成员带头开展批评和自我批评。</w:t>
      </w:r>
      <w:r>
        <w:rPr>
          <w:rFonts w:hint="eastAsia" w:ascii="仿宋_GB2312" w:hAnsi="仿宋_GB2312" w:eastAsia="仿宋_GB2312" w:cs="仿宋_GB2312"/>
          <w:b/>
          <w:bCs/>
          <w:sz w:val="32"/>
          <w:szCs w:val="32"/>
        </w:rPr>
        <w:t>针对“‘三会一课’制度执行不到位”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建立健全“三会一课”制度，认真按照标准步骤和规定程序开展好“三会一课”、党支委会、党课等组织生活制度，已制定《县政府办党支部“两会一课”制度》，认真按照标准步骤和规定程序开展好“三会一课”、党支委会、党课等组织生活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规范党内民主集中制监督条例，落实专人记录、专人保管，已落实各支部组织委员做好有关记录及资料整理工作。</w:t>
      </w:r>
    </w:p>
    <w:p>
      <w:pPr>
        <w:tabs>
          <w:tab w:val="left" w:pos="6010"/>
        </w:tabs>
        <w:spacing w:line="600" w:lineRule="exact"/>
        <w:ind w:firstLine="482" w:firstLineChars="150"/>
        <w:jc w:val="left"/>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12.针对“选人用人不严实”的问题。</w:t>
      </w:r>
    </w:p>
    <w:p>
      <w:pPr>
        <w:tabs>
          <w:tab w:val="left" w:pos="6010"/>
        </w:tabs>
        <w:spacing w:line="600" w:lineRule="exact"/>
        <w:ind w:firstLine="482" w:firstLineChars="15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原因分析：</w:t>
      </w:r>
      <w:r>
        <w:rPr>
          <w:rFonts w:hint="eastAsia" w:ascii="仿宋_GB2312" w:hAnsi="仿宋_GB2312" w:eastAsia="仿宋_GB2312" w:cs="仿宋_GB2312"/>
          <w:sz w:val="32"/>
          <w:szCs w:val="32"/>
        </w:rPr>
        <w:t>《干部任用条例》、《干部任用回避规定》等制度执行不够严格，人事管理工作不够健全，办公室干部职工的任用回避意识不足。</w:t>
      </w:r>
    </w:p>
    <w:p>
      <w:pPr>
        <w:tabs>
          <w:tab w:val="left" w:pos="6010"/>
        </w:tabs>
        <w:spacing w:line="600" w:lineRule="exact"/>
        <w:ind w:firstLine="482" w:firstLineChars="15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整改情况：针对“履行干部选拔任用工作程序不规范”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严格按照《干部任用条例》规定办事，努力做到严守程序一步不偏，执行程序一步不缺，履行程序一步不错。</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进一步完善考察程序、考察步骤，规范干部选拔任用的各类谈话记录、廉政双签等基础性工作管理。已落实专人负责办公室人事工作，提拔任用干部已严格按有关考察、测评、廉政双签等程序办理。</w:t>
      </w:r>
      <w:r>
        <w:rPr>
          <w:rFonts w:hint="eastAsia" w:ascii="仿宋_GB2312" w:hAnsi="仿宋_GB2312" w:eastAsia="仿宋_GB2312" w:cs="仿宋_GB2312"/>
          <w:b/>
          <w:bCs/>
          <w:sz w:val="32"/>
          <w:szCs w:val="32"/>
        </w:rPr>
        <w:t>针对“执行回避制度不到位”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严格执行《干部任用回避规定》，进一步完善领导人员监督管理制度。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健全人事管理工作，维护人事管理更加公平公正、廉洁高效，已落实更换政府网站管理中心会计人员。</w:t>
      </w:r>
      <w:r>
        <w:rPr>
          <w:rFonts w:hint="eastAsia" w:ascii="仿宋_GB2312" w:hAnsi="仿宋_GB2312" w:eastAsia="仿宋_GB2312" w:cs="仿宋_GB2312"/>
          <w:b/>
          <w:bCs/>
          <w:sz w:val="32"/>
          <w:szCs w:val="32"/>
        </w:rPr>
        <w:t>针对“干部队伍建设有待加强”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围绕建设忠诚干净担当的高素质干部队伍，全面打造“狮子型”铁军，坚持新时期好干部标准，树立正确选人用人导向，配齐配强中层干部，已逐步配齐配强中层干部。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加大公务员招录力度，着力发现、储备优秀年轻干部，大力培养选拔专业型干部，持续推进干部梯队建设，优化干部队伍结构。</w:t>
      </w:r>
      <w:r>
        <w:rPr>
          <w:rFonts w:hint="eastAsia" w:ascii="仿宋_GB2312" w:hAnsi="仿宋_GB2312" w:eastAsia="仿宋_GB2312" w:cs="仿宋_GB2312"/>
          <w:b/>
          <w:bCs/>
          <w:sz w:val="32"/>
          <w:szCs w:val="32"/>
        </w:rPr>
        <w:t>针对“干部因私出国（境）管理不够规范”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进一步建立健全干部因私出国（境）管理制度，加强日常管理。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落实专人负责，坚决落实因私出入境证件“应交尽交”，因私出国（境）申请“应审尽审”。</w:t>
      </w:r>
    </w:p>
    <w:p>
      <w:pPr>
        <w:tabs>
          <w:tab w:val="left" w:pos="6010"/>
        </w:tabs>
        <w:spacing w:line="600" w:lineRule="exact"/>
        <w:ind w:firstLine="482" w:firstLineChars="15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13.针对“管党治党偏松偏软，落实‘两个责任’不够有力”的问题。</w:t>
      </w:r>
    </w:p>
    <w:p>
      <w:pPr>
        <w:tabs>
          <w:tab w:val="left" w:pos="6010"/>
        </w:tabs>
        <w:spacing w:line="600" w:lineRule="exac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原因分析：</w:t>
      </w:r>
      <w:r>
        <w:rPr>
          <w:rFonts w:hint="eastAsia" w:ascii="仿宋_GB2312" w:hAnsi="仿宋_GB2312" w:eastAsia="仿宋_GB2312" w:cs="仿宋_GB2312"/>
          <w:sz w:val="32"/>
          <w:szCs w:val="32"/>
        </w:rPr>
        <w:t>廉政纪律教育力度不够，反腐倡廉教育和管理不严格，个别党员干部规矩意识淡薄，干部队伍建设中存在学习意识不强、工作不务实、纪律散漫等问题。</w:t>
      </w:r>
    </w:p>
    <w:p>
      <w:pPr>
        <w:tabs>
          <w:tab w:val="left" w:pos="6010"/>
        </w:tabs>
        <w:spacing w:line="600" w:lineRule="exact"/>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整改情况：针对“履行主体责任不到位”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扎实抓好廉政教育，结合纪律教育学习月活动、组织办公室全体党员观看廉政警示教育录像片。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引导党员干部自觉把清正廉洁价值观融入到办公室工作各个环节，不断增强党性修养，坚守廉洁从政、干净干事底线。已将党廉建设工作内容列入县政府办党组理论学习中心组学习计划。</w:t>
      </w:r>
      <w:r>
        <w:rPr>
          <w:rFonts w:hint="eastAsia" w:ascii="仿宋_GB2312" w:hAnsi="仿宋_GB2312" w:eastAsia="仿宋_GB2312" w:cs="仿宋_GB2312"/>
          <w:b/>
          <w:bCs/>
          <w:sz w:val="32"/>
          <w:szCs w:val="32"/>
        </w:rPr>
        <w:t>针对“监督执纪存在短板，“一岗双责”责任落实不到位”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严格履行“一岗双责”，加强对办公室人员的经常性教育和管理，不断改进工作作风，提升服务效能，树立起办公室“首脑机关”、枢纽机关的廉洁高效良好形象。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遵规守纪，从严从实抓好干部队伍建设。始终坚持把纪律和规矩挺在前面，办公室班子成员带头遵守党的政治纪律、组织纪律、保密纪律、工作纪律、廉政纪律，坚决贯彻执行中央“八项规定”及其实施细则，旗帜鲜明反对“四风”，坚决反对特权思想和现象，坚决守住廉洁从政、干净干事底线。</w:t>
      </w:r>
    </w:p>
    <w:p>
      <w:pPr>
        <w:spacing w:line="600" w:lineRule="exact"/>
        <w:ind w:firstLine="616" w:firstLineChars="200"/>
        <w:rPr>
          <w:rFonts w:ascii="黑体" w:hAnsi="黑体" w:eastAsia="黑体" w:cs="仿宋_GB2312"/>
          <w:spacing w:val="-6"/>
          <w:sz w:val="32"/>
          <w:szCs w:val="32"/>
        </w:rPr>
      </w:pPr>
      <w:r>
        <w:rPr>
          <w:rFonts w:hint="eastAsia" w:ascii="黑体" w:hAnsi="黑体" w:eastAsia="黑体" w:cs="仿宋_GB2312"/>
          <w:spacing w:val="-6"/>
          <w:sz w:val="32"/>
          <w:szCs w:val="32"/>
        </w:rPr>
        <w:t>三、</w:t>
      </w:r>
      <w:r>
        <w:rPr>
          <w:rFonts w:ascii="黑体" w:hAnsi="黑体" w:eastAsia="黑体" w:cs="仿宋_GB2312"/>
          <w:spacing w:val="-6"/>
          <w:sz w:val="32"/>
          <w:szCs w:val="32"/>
        </w:rPr>
        <w:t>立足长远，</w:t>
      </w:r>
      <w:r>
        <w:rPr>
          <w:rFonts w:hint="eastAsia" w:ascii="黑体" w:hAnsi="黑体" w:eastAsia="黑体" w:cs="仿宋_GB2312"/>
          <w:spacing w:val="-6"/>
          <w:sz w:val="32"/>
          <w:szCs w:val="32"/>
        </w:rPr>
        <w:t>坚持不懈，不断巩固巡察整改成效</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县政府办公室经过三个多月的集中整改</w:t>
      </w:r>
      <w:r>
        <w:rPr>
          <w:rFonts w:hint="eastAsia" w:ascii="Times New Roman" w:hAnsi="Times New Roman" w:eastAsia="仿宋_GB2312" w:cs="Times New Roman"/>
          <w:sz w:val="32"/>
          <w:szCs w:val="32"/>
        </w:rPr>
        <w:t>，取得了阶段性成效，但对照县委第六巡察组提出来的整改要求，还需持续加大整改力度</w:t>
      </w:r>
      <w:r>
        <w:rPr>
          <w:rFonts w:hint="eastAsia" w:ascii="仿宋_GB2312" w:hAnsi="仿宋" w:eastAsia="仿宋_GB2312" w:cs="Times New Roman"/>
          <w:sz w:val="32"/>
          <w:szCs w:val="32"/>
        </w:rPr>
        <w:t>。下一步，办公室党组将按照巡察组的要求，进一步增强政治自觉和行动自觉，继续履行好巡察整改的主体责任，坚持把纪律和规矩挺在前面，把整改融入日常工作长抓不懈，巩固巡察反馈问题整改成果。</w:t>
      </w:r>
    </w:p>
    <w:p>
      <w:pPr>
        <w:numPr>
          <w:ilvl w:val="0"/>
          <w:numId w:val="1"/>
        </w:numPr>
        <w:spacing w:line="600" w:lineRule="exact"/>
        <w:ind w:firstLine="643" w:firstLineChars="200"/>
        <w:rPr>
          <w:rFonts w:ascii="Times New Roman" w:hAnsi="Times New Roman" w:eastAsia="楷体_GB2312" w:cs="Times New Roman"/>
          <w:b/>
          <w:sz w:val="32"/>
          <w:szCs w:val="32"/>
        </w:rPr>
      </w:pPr>
      <w:r>
        <w:rPr>
          <w:rFonts w:hint="eastAsia" w:ascii="楷体" w:hAnsi="楷体" w:eastAsia="楷体" w:cs="楷体"/>
          <w:b/>
          <w:bCs/>
          <w:sz w:val="32"/>
          <w:szCs w:val="32"/>
        </w:rPr>
        <w:t>落实主体责任，推动全面从严治党。</w:t>
      </w:r>
      <w:r>
        <w:rPr>
          <w:rFonts w:hint="eastAsia" w:ascii="仿宋_GB2312" w:hAnsi="仿宋_GB2312" w:eastAsia="仿宋_GB2312" w:cs="仿宋_GB2312"/>
          <w:sz w:val="32"/>
          <w:szCs w:val="32"/>
        </w:rPr>
        <w:t>认真落实全面从严治党新要求，坚持党要管党、从严治党，严格落实办公室党组主体责任，切实做到领导认识到位、监管权力到位、教育管理到位、干部把关到位、执行纪律到位、检查问责到位，始终</w:t>
      </w:r>
      <w:r>
        <w:rPr>
          <w:rFonts w:ascii="Times New Roman" w:hAnsi="Times New Roman" w:eastAsia="仿宋_GB2312" w:cs="Times New Roman"/>
          <w:sz w:val="32"/>
          <w:szCs w:val="32"/>
        </w:rPr>
        <w:t>把</w:t>
      </w:r>
      <w:r>
        <w:rPr>
          <w:rFonts w:hint="eastAsia" w:ascii="Times New Roman" w:hAnsi="Times New Roman" w:eastAsia="仿宋_GB2312" w:cs="Times New Roman"/>
          <w:sz w:val="32"/>
          <w:szCs w:val="32"/>
        </w:rPr>
        <w:t>党风廉政建设工作摆在重要位置，</w:t>
      </w:r>
      <w:r>
        <w:rPr>
          <w:rFonts w:ascii="Times New Roman" w:hAnsi="Times New Roman" w:eastAsia="仿宋_GB2312" w:cs="Times New Roman"/>
          <w:sz w:val="32"/>
          <w:szCs w:val="32"/>
        </w:rPr>
        <w:t>始终以最坚决的态度、最扎实的作风、最严格的要求，</w:t>
      </w:r>
      <w:r>
        <w:rPr>
          <w:rFonts w:hint="eastAsia" w:ascii="Times New Roman" w:hAnsi="Times New Roman" w:eastAsia="仿宋_GB2312" w:cs="Times New Roman"/>
          <w:sz w:val="32"/>
          <w:szCs w:val="32"/>
        </w:rPr>
        <w:t>着力打造一支政治过硬、业务优良、作风正派的政务服务队伍。</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（二）坚持问题导向，持续推进整改落实。</w:t>
      </w:r>
      <w:r>
        <w:rPr>
          <w:rFonts w:hint="eastAsia" w:ascii="仿宋_GB2312" w:hAnsi="仿宋_GB2312" w:eastAsia="仿宋_GB2312" w:cs="仿宋_GB2312"/>
          <w:sz w:val="32"/>
          <w:szCs w:val="32"/>
        </w:rPr>
        <w:t>坚持抓整改落实目标不变、力度不见，不断推进问题整改。对已完成整改的问题，继续巩固整改成果，适时组织“回头看”，坚决防止“一改了之”、重复反弹。对需要长期整改的问题，列出整改时限，坚持一抓到底，持续跟踪推进，着力抓好成果巩固和工作深化，防止问题反弹，切实做到责任不落实不放过，问题不解决不放过，整改不彻底不放过。</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（三）坚持标本兼治，推动构建长效机制。</w:t>
      </w:r>
      <w:r>
        <w:rPr>
          <w:rFonts w:hint="eastAsia" w:ascii="仿宋_GB2312" w:hAnsi="仿宋_GB2312" w:eastAsia="仿宋_GB2312" w:cs="仿宋_GB2312"/>
          <w:sz w:val="32"/>
          <w:szCs w:val="32"/>
        </w:rPr>
        <w:t>巡察结束并不意味着画上了“句号”，绝不能有“过关交卷”的思想。用好巡察整改成果，针对县委巡察组发现的普遍性、倾向性问题，从制度机制层面找出“病症”、剖析“病情”、拔除“病根”，建章立制，强化督查。做到从制度上规范、执行上严格、层层传导压力和责任，坚决堵住管理漏洞，从根本上防止类似问题的发生。真正做到让整改实际成效推动我办各项工作水平再上新的台阶，更好履行参谋助手的职能责任。</w:t>
      </w:r>
    </w:p>
    <w:p>
      <w:pPr>
        <w:spacing w:line="580" w:lineRule="exact"/>
        <w:ind w:firstLine="672" w:firstLineChars="200"/>
        <w:jc w:val="left"/>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欢迎广大干部群众对巡察整改落实情况进行监督。如有意见建议，请及时向我们反映。</w:t>
      </w:r>
      <w:r>
        <w:rPr>
          <w:rFonts w:hint="eastAsia" w:ascii="仿宋_GB2312" w:hAnsi="仿宋_GB2312" w:eastAsia="仿宋_GB2312" w:cs="仿宋_GB2312"/>
          <w:sz w:val="32"/>
          <w:szCs w:val="32"/>
        </w:rPr>
        <w:t>联系方式：电话0660-6623435；邮政地址：海丰县海城镇红城大道西海丰县988号海丰县人民政府；电子邮箱：6623435@163.com。</w:t>
      </w:r>
    </w:p>
    <w:p>
      <w:pPr>
        <w:spacing w:line="580" w:lineRule="exact"/>
        <w:ind w:firstLine="672" w:firstLineChars="200"/>
        <w:jc w:val="right"/>
        <w:rPr>
          <w:rFonts w:ascii="仿宋_GB2312" w:hAnsi="仿宋_GB2312" w:eastAsia="仿宋_GB2312" w:cs="仿宋_GB2312"/>
          <w:bCs/>
          <w:color w:val="000000"/>
          <w:spacing w:val="8"/>
          <w:sz w:val="32"/>
          <w:szCs w:val="32"/>
        </w:rPr>
      </w:pPr>
    </w:p>
    <w:p>
      <w:pPr>
        <w:spacing w:line="580" w:lineRule="exact"/>
        <w:ind w:firstLine="672" w:firstLineChars="200"/>
        <w:jc w:val="right"/>
        <w:rPr>
          <w:rFonts w:ascii="仿宋_GB2312" w:hAnsi="仿宋_GB2312" w:eastAsia="仿宋_GB2312" w:cs="仿宋_GB2312"/>
          <w:bCs/>
          <w:color w:val="000000"/>
          <w:spacing w:val="8"/>
          <w:sz w:val="32"/>
          <w:szCs w:val="32"/>
        </w:rPr>
      </w:pPr>
    </w:p>
    <w:p>
      <w:pPr>
        <w:spacing w:line="580" w:lineRule="exact"/>
        <w:ind w:firstLine="672" w:firstLineChars="200"/>
        <w:jc w:val="right"/>
        <w:rPr>
          <w:rFonts w:ascii="仿宋_GB2312" w:hAnsi="仿宋_GB2312" w:eastAsia="仿宋_GB2312" w:cs="仿宋_GB2312"/>
          <w:bCs/>
          <w:color w:val="000000"/>
          <w:spacing w:val="8"/>
          <w:sz w:val="32"/>
          <w:szCs w:val="32"/>
        </w:rPr>
      </w:pPr>
    </w:p>
    <w:p>
      <w:pPr>
        <w:spacing w:line="580" w:lineRule="exact"/>
        <w:ind w:firstLine="645"/>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中共海丰县人民政府办公室党组</w:t>
      </w:r>
    </w:p>
    <w:p>
      <w:pPr>
        <w:spacing w:line="580" w:lineRule="exact"/>
        <w:ind w:right="640"/>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2021年10月17日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舒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C5644"/>
    <w:multiLevelType w:val="singleLevel"/>
    <w:tmpl w:val="13CC56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67"/>
    <w:rsid w:val="00074F59"/>
    <w:rsid w:val="0009304E"/>
    <w:rsid w:val="00303E68"/>
    <w:rsid w:val="00705C81"/>
    <w:rsid w:val="00882467"/>
    <w:rsid w:val="00893961"/>
    <w:rsid w:val="00BA6CFF"/>
    <w:rsid w:val="3B1C2987"/>
    <w:rsid w:val="3BB92098"/>
    <w:rsid w:val="3DD01115"/>
    <w:rsid w:val="40245EDD"/>
    <w:rsid w:val="4B8330D5"/>
    <w:rsid w:val="4C862AC0"/>
    <w:rsid w:val="74763BDF"/>
    <w:rsid w:val="7C4C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snapToGrid w:val="0"/>
      <w:jc w:val="center"/>
    </w:pPr>
    <w:rPr>
      <w:rFonts w:ascii="Times New Roman" w:hAnsi="Times New Roman"/>
      <w:sz w:val="28"/>
      <w:szCs w:val="18"/>
    </w:rPr>
  </w:style>
  <w:style w:type="paragraph" w:styleId="4">
    <w:name w:val="Subtitle"/>
    <w:basedOn w:val="1"/>
    <w:next w:val="1"/>
    <w:qFormat/>
    <w:uiPriority w:val="0"/>
    <w:pPr>
      <w:jc w:val="center"/>
      <w:outlineLvl w:val="0"/>
    </w:pPr>
    <w:rPr>
      <w:rFonts w:ascii="Arial" w:hAnsi="Arial" w:eastAsia="创艺简标宋" w:cs="Arial"/>
      <w:bCs/>
      <w:sz w:val="44"/>
      <w:szCs w:val="32"/>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7778</Words>
  <Characters>151</Characters>
  <Lines>1</Lines>
  <Paragraphs>15</Paragraphs>
  <TotalTime>52</TotalTime>
  <ScaleCrop>false</ScaleCrop>
  <LinksUpToDate>false</LinksUpToDate>
  <CharactersWithSpaces>7914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2021-09-24T02:36:00Z</dcterms:created>
  <dc:creator>Administrator</dc:creator>
  <cp:lastModifiedBy>Administrator</cp:lastModifiedBy>
  <dcterms:modified xsi:type="dcterms:W3CDTF">2022-01-12T10:01:10Z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49DF3BF7CA134078B84D8694CED6FB5F</vt:lpwstr>
  </property>
</Properties>
</file>